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DD2AF" w14:textId="77777777" w:rsidR="009E4A9E" w:rsidRPr="004E2F95" w:rsidRDefault="009E4A9E">
      <w:pPr>
        <w:rPr>
          <w:sz w:val="24"/>
        </w:rPr>
      </w:pPr>
    </w:p>
    <w:p w14:paraId="33E8473C" w14:textId="3B096FCC" w:rsidR="009B428E" w:rsidRPr="004E2F95" w:rsidRDefault="009B428E" w:rsidP="009B428E">
      <w:pPr>
        <w:rPr>
          <w:sz w:val="24"/>
        </w:rPr>
      </w:pPr>
      <w:r w:rsidRPr="004E2F95">
        <w:rPr>
          <w:sz w:val="24"/>
        </w:rPr>
        <w:t xml:space="preserve">Data da Avaliação: </w:t>
      </w:r>
      <w:r w:rsidR="00DC62E4">
        <w:rPr>
          <w:sz w:val="24"/>
        </w:rPr>
        <w:t>31/03/2020</w:t>
      </w:r>
      <w:r w:rsidRPr="004E2F95">
        <w:rPr>
          <w:sz w:val="24"/>
        </w:rPr>
        <w:t xml:space="preserve"> </w:t>
      </w:r>
      <w:r w:rsidR="004E2F95" w:rsidRPr="004E2F95">
        <w:rPr>
          <w:sz w:val="24"/>
        </w:rPr>
        <w:t xml:space="preserve">                            </w:t>
      </w:r>
      <w:r w:rsidRPr="004E2F95">
        <w:rPr>
          <w:sz w:val="24"/>
        </w:rPr>
        <w:t xml:space="preserve">Edital nº </w:t>
      </w:r>
      <w:r w:rsidR="00DC62E4">
        <w:rPr>
          <w:sz w:val="24"/>
        </w:rPr>
        <w:t>0</w:t>
      </w:r>
      <w:r w:rsidR="006D535E">
        <w:rPr>
          <w:sz w:val="24"/>
        </w:rPr>
        <w:t>3</w:t>
      </w:r>
      <w:r w:rsidR="00DC62E4">
        <w:rPr>
          <w:sz w:val="24"/>
        </w:rPr>
        <w:t>/2020</w:t>
      </w:r>
    </w:p>
    <w:p w14:paraId="7101A375" w14:textId="3632BA03" w:rsidR="009B428E" w:rsidRDefault="004E2F95">
      <w:pPr>
        <w:rPr>
          <w:sz w:val="24"/>
        </w:rPr>
      </w:pPr>
      <w:r w:rsidRPr="004E2F95">
        <w:rPr>
          <w:sz w:val="24"/>
        </w:rPr>
        <w:t>OSC</w:t>
      </w:r>
      <w:r w:rsidR="00DC62E4">
        <w:rPr>
          <w:sz w:val="24"/>
        </w:rPr>
        <w:t xml:space="preserve">: </w:t>
      </w:r>
      <w:r w:rsidR="006D535E">
        <w:rPr>
          <w:sz w:val="24"/>
        </w:rPr>
        <w:t>BOM JESUS DOS PERDÕES BICICROSS RACING</w:t>
      </w:r>
    </w:p>
    <w:p w14:paraId="66E8B776" w14:textId="77777777" w:rsidR="004E2F95" w:rsidRPr="004E2F95" w:rsidRDefault="004E2F95">
      <w:pPr>
        <w:rPr>
          <w:sz w:val="24"/>
        </w:rPr>
      </w:pPr>
    </w:p>
    <w:p w14:paraId="08D322BB" w14:textId="40681FE3" w:rsidR="009B428E" w:rsidRPr="004E2F95" w:rsidRDefault="009B428E" w:rsidP="004E2F95">
      <w:pPr>
        <w:jc w:val="center"/>
        <w:rPr>
          <w:b/>
          <w:sz w:val="24"/>
        </w:rPr>
      </w:pPr>
      <w:r w:rsidRPr="004E2F95">
        <w:rPr>
          <w:b/>
          <w:sz w:val="24"/>
        </w:rPr>
        <w:t>I</w:t>
      </w:r>
      <w:r w:rsidR="00DC62E4">
        <w:rPr>
          <w:b/>
          <w:sz w:val="24"/>
        </w:rPr>
        <w:t>I</w:t>
      </w:r>
      <w:r w:rsidRPr="004E2F95">
        <w:rPr>
          <w:b/>
          <w:sz w:val="24"/>
        </w:rPr>
        <w:t xml:space="preserve"> – CRITERIOS DE AVALIAÇÃO</w:t>
      </w:r>
    </w:p>
    <w:p w14:paraId="26E812E3" w14:textId="77777777" w:rsidR="004E2F95" w:rsidRPr="004E2F95" w:rsidRDefault="004E2F95">
      <w:pPr>
        <w:rPr>
          <w:sz w:val="24"/>
        </w:rPr>
      </w:pPr>
    </w:p>
    <w:tbl>
      <w:tblPr>
        <w:tblStyle w:val="Tabelacomgrade"/>
        <w:tblW w:w="8657" w:type="dxa"/>
        <w:tblLook w:val="04A0" w:firstRow="1" w:lastRow="0" w:firstColumn="1" w:lastColumn="0" w:noHBand="0" w:noVBand="1"/>
      </w:tblPr>
      <w:tblGrid>
        <w:gridCol w:w="3716"/>
        <w:gridCol w:w="690"/>
        <w:gridCol w:w="1344"/>
        <w:gridCol w:w="1366"/>
        <w:gridCol w:w="1541"/>
      </w:tblGrid>
      <w:tr w:rsidR="009B428E" w:rsidRPr="004E2F95" w14:paraId="6C3DFC6A" w14:textId="77777777" w:rsidTr="009B428E">
        <w:trPr>
          <w:trHeight w:val="666"/>
        </w:trPr>
        <w:tc>
          <w:tcPr>
            <w:tcW w:w="3965" w:type="dxa"/>
          </w:tcPr>
          <w:p w14:paraId="302955B9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Pontuação</w:t>
            </w:r>
          </w:p>
        </w:tc>
        <w:tc>
          <w:tcPr>
            <w:tcW w:w="654" w:type="dxa"/>
          </w:tcPr>
          <w:p w14:paraId="3CCA6A15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Peso</w:t>
            </w:r>
          </w:p>
        </w:tc>
        <w:tc>
          <w:tcPr>
            <w:tcW w:w="1353" w:type="dxa"/>
          </w:tcPr>
          <w:p w14:paraId="3C54733B" w14:textId="75D4B83A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Pontuação</w:t>
            </w:r>
          </w:p>
        </w:tc>
        <w:tc>
          <w:tcPr>
            <w:tcW w:w="1263" w:type="dxa"/>
          </w:tcPr>
          <w:p w14:paraId="0ED582D7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Satisfatório</w:t>
            </w:r>
          </w:p>
        </w:tc>
        <w:tc>
          <w:tcPr>
            <w:tcW w:w="1422" w:type="dxa"/>
          </w:tcPr>
          <w:p w14:paraId="300934DE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 xml:space="preserve">Insatisfatório </w:t>
            </w:r>
          </w:p>
        </w:tc>
      </w:tr>
      <w:tr w:rsidR="009B428E" w:rsidRPr="004E2F95" w14:paraId="682C7D3A" w14:textId="77777777" w:rsidTr="009B428E">
        <w:trPr>
          <w:trHeight w:val="342"/>
        </w:trPr>
        <w:tc>
          <w:tcPr>
            <w:tcW w:w="3965" w:type="dxa"/>
          </w:tcPr>
          <w:p w14:paraId="2109718F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1 – Coerência da Justificativa</w:t>
            </w:r>
          </w:p>
          <w:p w14:paraId="025648F4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3396F7D" w14:textId="26E717E3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3" w:type="dxa"/>
          </w:tcPr>
          <w:p w14:paraId="0D76E6C2" w14:textId="4080619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257F4A83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1F5A599C" w14:textId="02997705" w:rsidR="009B428E" w:rsidRPr="004E2F95" w:rsidRDefault="0076158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45B6F8CE" w14:textId="77777777" w:rsidTr="009B428E">
        <w:trPr>
          <w:trHeight w:val="342"/>
        </w:trPr>
        <w:tc>
          <w:tcPr>
            <w:tcW w:w="3965" w:type="dxa"/>
          </w:tcPr>
          <w:p w14:paraId="0DCD05D2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 – Viabilidade dos Objetivos e Metas</w:t>
            </w:r>
          </w:p>
          <w:p w14:paraId="0D650469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7766EFAE" w14:textId="46B9489D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4305E79D" w14:textId="128AFC7B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5493402F" w14:textId="67FEC2C5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30123639" w14:textId="5316CF7E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0EF673D7" w14:textId="77777777" w:rsidTr="009B428E">
        <w:trPr>
          <w:trHeight w:val="666"/>
        </w:trPr>
        <w:tc>
          <w:tcPr>
            <w:tcW w:w="3965" w:type="dxa"/>
          </w:tcPr>
          <w:p w14:paraId="1773D759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3 – Consonância com objetivos propostos</w:t>
            </w:r>
          </w:p>
        </w:tc>
        <w:tc>
          <w:tcPr>
            <w:tcW w:w="654" w:type="dxa"/>
          </w:tcPr>
          <w:p w14:paraId="52192302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2960EDFA" w14:textId="3E81F4F4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06965907" w14:textId="6196E664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50E226C7" w14:textId="1A9F0531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05B3F2A8" w14:textId="77777777" w:rsidTr="009B428E">
        <w:trPr>
          <w:trHeight w:val="342"/>
        </w:trPr>
        <w:tc>
          <w:tcPr>
            <w:tcW w:w="3965" w:type="dxa"/>
          </w:tcPr>
          <w:p w14:paraId="1FC6C6E4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4 Metodologia e Estratégia de Ação</w:t>
            </w:r>
          </w:p>
          <w:p w14:paraId="27C8CCC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5D63DD3B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5B2B0775" w14:textId="02231657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1CCA0A58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0DFB8898" w14:textId="6745BAA6" w:rsidR="009B428E" w:rsidRPr="004E2F95" w:rsidRDefault="0020512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579BF64A" w14:textId="77777777" w:rsidTr="009B428E">
        <w:trPr>
          <w:trHeight w:val="666"/>
        </w:trPr>
        <w:tc>
          <w:tcPr>
            <w:tcW w:w="3965" w:type="dxa"/>
          </w:tcPr>
          <w:p w14:paraId="6370DCCA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5 – Indicadores para acompanhamento e avaliação</w:t>
            </w:r>
          </w:p>
        </w:tc>
        <w:tc>
          <w:tcPr>
            <w:tcW w:w="654" w:type="dxa"/>
          </w:tcPr>
          <w:p w14:paraId="7BD30F57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6B007443" w14:textId="3C0F500C" w:rsidR="009B428E" w:rsidRPr="004E2F95" w:rsidRDefault="00D708DD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0B7931B1" w14:textId="3B555CCF" w:rsidR="009B428E" w:rsidRPr="004E2F95" w:rsidRDefault="00D708DD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437416D0" w14:textId="2BC09379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14DE5885" w14:textId="77777777" w:rsidTr="009B428E">
        <w:trPr>
          <w:trHeight w:val="342"/>
        </w:trPr>
        <w:tc>
          <w:tcPr>
            <w:tcW w:w="3965" w:type="dxa"/>
          </w:tcPr>
          <w:p w14:paraId="15444EBA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6 – Viabilidade de Execução Financeira</w:t>
            </w:r>
          </w:p>
          <w:p w14:paraId="788CE0E0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F9BF121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2C7E4D4A" w14:textId="2D25D553" w:rsidR="009B428E" w:rsidRPr="004E2F95" w:rsidRDefault="0099681B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0467E29C" w14:textId="40D32334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206D1C2B" w14:textId="327EAD82" w:rsidR="009B428E" w:rsidRPr="004E2F95" w:rsidRDefault="00D708D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6CB6FCDE" w14:textId="77777777" w:rsidTr="009B428E">
        <w:trPr>
          <w:trHeight w:val="666"/>
        </w:trPr>
        <w:tc>
          <w:tcPr>
            <w:tcW w:w="3965" w:type="dxa"/>
          </w:tcPr>
          <w:p w14:paraId="30F690F4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7 – Coerência no Plano de Aplicação de Recursos</w:t>
            </w:r>
          </w:p>
        </w:tc>
        <w:tc>
          <w:tcPr>
            <w:tcW w:w="654" w:type="dxa"/>
          </w:tcPr>
          <w:p w14:paraId="7E23A1AD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37FE5D2A" w14:textId="7D9B618F" w:rsidR="009B428E" w:rsidRPr="004E2F95" w:rsidRDefault="0099681B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3448DCB7" w14:textId="11C08C26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6A4824C1" w14:textId="25CBC513" w:rsidR="009B428E" w:rsidRPr="004E2F95" w:rsidRDefault="00D708D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124E590E" w14:textId="77777777" w:rsidTr="009B428E">
        <w:trPr>
          <w:trHeight w:val="685"/>
        </w:trPr>
        <w:tc>
          <w:tcPr>
            <w:tcW w:w="3965" w:type="dxa"/>
          </w:tcPr>
          <w:p w14:paraId="430FBB0C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8 – Relevância e Inovação do Plano de Trabalho</w:t>
            </w:r>
          </w:p>
        </w:tc>
        <w:tc>
          <w:tcPr>
            <w:tcW w:w="654" w:type="dxa"/>
          </w:tcPr>
          <w:p w14:paraId="4D879280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1</w:t>
            </w:r>
          </w:p>
        </w:tc>
        <w:tc>
          <w:tcPr>
            <w:tcW w:w="1353" w:type="dxa"/>
          </w:tcPr>
          <w:p w14:paraId="650C1BDA" w14:textId="443A916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1C9574DB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2CB0B64C" w14:textId="47D7FE10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4B208D4D" w14:textId="77777777" w:rsidTr="009B428E">
        <w:trPr>
          <w:trHeight w:val="323"/>
        </w:trPr>
        <w:tc>
          <w:tcPr>
            <w:tcW w:w="3965" w:type="dxa"/>
          </w:tcPr>
          <w:p w14:paraId="62BB2096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9 – Sustentabilidade da OSC</w:t>
            </w:r>
          </w:p>
          <w:p w14:paraId="3FDE04AA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365D65C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34DD50C7" w14:textId="383BB8D4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2970B577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63EE6188" w14:textId="15E9750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2A33E1CD" w14:textId="77777777" w:rsidTr="009B428E">
        <w:trPr>
          <w:trHeight w:val="685"/>
        </w:trPr>
        <w:tc>
          <w:tcPr>
            <w:tcW w:w="3965" w:type="dxa"/>
          </w:tcPr>
          <w:p w14:paraId="3AD99638" w14:textId="27299E3F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864B49D" w14:textId="4EAF76DA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353" w:type="dxa"/>
          </w:tcPr>
          <w:p w14:paraId="5A71D5CF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263" w:type="dxa"/>
          </w:tcPr>
          <w:p w14:paraId="5C2439D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74CAFC09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09AE9E5C" w14:textId="77777777" w:rsidTr="009B428E">
        <w:trPr>
          <w:trHeight w:val="323"/>
        </w:trPr>
        <w:tc>
          <w:tcPr>
            <w:tcW w:w="3965" w:type="dxa"/>
          </w:tcPr>
          <w:p w14:paraId="236A4B1E" w14:textId="660E48B5" w:rsidR="009B428E" w:rsidRPr="004E2F95" w:rsidRDefault="009B428E">
            <w:pPr>
              <w:rPr>
                <w:sz w:val="24"/>
              </w:rPr>
            </w:pPr>
          </w:p>
          <w:p w14:paraId="3FD088FA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3E23B8CF" w14:textId="4D083393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353" w:type="dxa"/>
          </w:tcPr>
          <w:p w14:paraId="7B75BCCE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263" w:type="dxa"/>
          </w:tcPr>
          <w:p w14:paraId="6ED92258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1B077F62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4978721D" w14:textId="77777777" w:rsidTr="009B428E">
        <w:trPr>
          <w:trHeight w:val="342"/>
        </w:trPr>
        <w:tc>
          <w:tcPr>
            <w:tcW w:w="3965" w:type="dxa"/>
          </w:tcPr>
          <w:p w14:paraId="0AFDD50A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Total</w:t>
            </w:r>
          </w:p>
        </w:tc>
        <w:tc>
          <w:tcPr>
            <w:tcW w:w="654" w:type="dxa"/>
          </w:tcPr>
          <w:p w14:paraId="46E29B27" w14:textId="0969C826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53" w:type="dxa"/>
          </w:tcPr>
          <w:p w14:paraId="7E66FBAF" w14:textId="5A07F094" w:rsidR="009B428E" w:rsidRPr="004E2F95" w:rsidRDefault="0099681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263" w:type="dxa"/>
          </w:tcPr>
          <w:p w14:paraId="4FD26494" w14:textId="49D21090" w:rsidR="009B428E" w:rsidRPr="004E2F95" w:rsidRDefault="00D708DD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2" w:type="dxa"/>
          </w:tcPr>
          <w:p w14:paraId="55697348" w14:textId="39426253" w:rsidR="009B428E" w:rsidRPr="004E2F95" w:rsidRDefault="00D708DD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2CBE9E06" w14:textId="358C46E5" w:rsidR="009B428E" w:rsidRDefault="009B428E">
      <w:pPr>
        <w:rPr>
          <w:sz w:val="24"/>
        </w:rPr>
      </w:pPr>
    </w:p>
    <w:p w14:paraId="61888ED7" w14:textId="4EDCAB2A" w:rsidR="004D2770" w:rsidRDefault="004D2770">
      <w:pPr>
        <w:rPr>
          <w:sz w:val="24"/>
        </w:rPr>
      </w:pPr>
    </w:p>
    <w:p w14:paraId="029F5B07" w14:textId="3673DD2E" w:rsidR="004D2770" w:rsidRDefault="004D2770">
      <w:pPr>
        <w:rPr>
          <w:sz w:val="24"/>
        </w:rPr>
      </w:pPr>
    </w:p>
    <w:p w14:paraId="15F90C0D" w14:textId="0E500D24" w:rsidR="004D2770" w:rsidRDefault="004D2770">
      <w:pPr>
        <w:rPr>
          <w:sz w:val="24"/>
        </w:rPr>
      </w:pPr>
    </w:p>
    <w:p w14:paraId="3014DD52" w14:textId="2B7B51F5" w:rsidR="004D2770" w:rsidRDefault="004D2770">
      <w:pPr>
        <w:rPr>
          <w:sz w:val="24"/>
        </w:rPr>
      </w:pPr>
    </w:p>
    <w:p w14:paraId="3503DC33" w14:textId="7CB528D0" w:rsidR="004D2770" w:rsidRDefault="004D2770">
      <w:pPr>
        <w:rPr>
          <w:sz w:val="24"/>
        </w:rPr>
      </w:pPr>
      <w:r>
        <w:rPr>
          <w:sz w:val="24"/>
        </w:rPr>
        <w:tab/>
        <w:t xml:space="preserve">A comissão analisou os documentos da </w:t>
      </w:r>
      <w:bookmarkStart w:id="0" w:name="_Hlk46743276"/>
      <w:r>
        <w:rPr>
          <w:sz w:val="24"/>
        </w:rPr>
        <w:t>OSC</w:t>
      </w:r>
      <w:r w:rsidRPr="004D2770">
        <w:rPr>
          <w:sz w:val="24"/>
        </w:rPr>
        <w:t xml:space="preserve"> </w:t>
      </w:r>
      <w:r w:rsidR="003645A8">
        <w:rPr>
          <w:sz w:val="24"/>
        </w:rPr>
        <w:t>ASSOCIAÇÃO BOM JESUS DOS PERDÕES BICICROSS RACING</w:t>
      </w:r>
      <w:bookmarkEnd w:id="0"/>
      <w:r w:rsidR="001B497B">
        <w:rPr>
          <w:sz w:val="24"/>
        </w:rPr>
        <w:t xml:space="preserve">, e foi entregue os </w:t>
      </w:r>
      <w:r w:rsidR="003645A8">
        <w:rPr>
          <w:sz w:val="24"/>
        </w:rPr>
        <w:t>documentos conforme edital</w:t>
      </w:r>
      <w:r w:rsidR="001B497B">
        <w:rPr>
          <w:sz w:val="24"/>
        </w:rPr>
        <w:t>, aprovado pela comissão.</w:t>
      </w:r>
      <w:r>
        <w:rPr>
          <w:sz w:val="24"/>
        </w:rPr>
        <w:t xml:space="preserve"> </w:t>
      </w:r>
    </w:p>
    <w:p w14:paraId="202E6371" w14:textId="5179FDD8" w:rsidR="004D2770" w:rsidRPr="004D2770" w:rsidRDefault="004D2770">
      <w:pPr>
        <w:rPr>
          <w:sz w:val="24"/>
          <w:vertAlign w:val="superscript"/>
        </w:rPr>
      </w:pPr>
      <w:r>
        <w:rPr>
          <w:sz w:val="24"/>
        </w:rPr>
        <w:tab/>
        <w:t>Conforme art 27, § 4º da lei Federal 13019/2014 e Manual Básico do Tribunal de Contas do Estado de São Paulo 2016 página 120, publica-se o critério de avaliação da OSC, que foi a OSC</w:t>
      </w:r>
      <w:r w:rsidR="003645A8" w:rsidRPr="003645A8">
        <w:rPr>
          <w:sz w:val="24"/>
        </w:rPr>
        <w:t xml:space="preserve"> ASSOCIAÇÃO BOM JESUS DOS PERDÕES BICICROSS RACING</w:t>
      </w:r>
      <w:r w:rsidR="003645A8">
        <w:rPr>
          <w:sz w:val="24"/>
        </w:rPr>
        <w:t xml:space="preserve"> </w:t>
      </w:r>
      <w:r>
        <w:rPr>
          <w:sz w:val="24"/>
        </w:rPr>
        <w:t xml:space="preserve"> habilitada para continuação do edital 00</w:t>
      </w:r>
      <w:r w:rsidR="003645A8">
        <w:rPr>
          <w:sz w:val="24"/>
        </w:rPr>
        <w:t>3</w:t>
      </w:r>
      <w:r>
        <w:rPr>
          <w:sz w:val="24"/>
        </w:rPr>
        <w:t xml:space="preserve">/2020. </w:t>
      </w:r>
    </w:p>
    <w:sectPr w:rsidR="004D2770" w:rsidRPr="004D277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8D915" w14:textId="77777777" w:rsidR="00DE7DA7" w:rsidRDefault="00DE7DA7" w:rsidP="009B428E">
      <w:pPr>
        <w:spacing w:after="0" w:line="240" w:lineRule="auto"/>
      </w:pPr>
      <w:r>
        <w:separator/>
      </w:r>
    </w:p>
  </w:endnote>
  <w:endnote w:type="continuationSeparator" w:id="0">
    <w:p w14:paraId="49C7C4BD" w14:textId="77777777" w:rsidR="00DE7DA7" w:rsidRDefault="00DE7DA7" w:rsidP="009B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19D7B" w14:textId="77777777" w:rsidR="00DE7DA7" w:rsidRDefault="00DE7DA7" w:rsidP="009B428E">
      <w:pPr>
        <w:spacing w:after="0" w:line="240" w:lineRule="auto"/>
      </w:pPr>
      <w:r>
        <w:separator/>
      </w:r>
    </w:p>
  </w:footnote>
  <w:footnote w:type="continuationSeparator" w:id="0">
    <w:p w14:paraId="5A2B99D1" w14:textId="77777777" w:rsidR="00DE7DA7" w:rsidRDefault="00DE7DA7" w:rsidP="009B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D4203" w14:textId="77777777" w:rsidR="009B428E" w:rsidRDefault="009B428E">
    <w:pPr>
      <w:pStyle w:val="Cabealho"/>
    </w:pPr>
    <w:r>
      <w:rPr>
        <w:noProof/>
      </w:rPr>
      <w:drawing>
        <wp:inline distT="0" distB="0" distL="0" distR="0" wp14:anchorId="392C9BB4" wp14:editId="7F5E2945">
          <wp:extent cx="5029200" cy="733425"/>
          <wp:effectExtent l="19050" t="0" r="0" b="0"/>
          <wp:docPr id="1" name="Imagem 1" descr="cabeçalho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prefeitu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AA3458" w14:textId="77777777" w:rsidR="009B428E" w:rsidRPr="009B428E" w:rsidRDefault="009B428E" w:rsidP="009B428E">
    <w:pPr>
      <w:pStyle w:val="Cabealho"/>
      <w:jc w:val="center"/>
      <w:rPr>
        <w:b/>
      </w:rPr>
    </w:pPr>
    <w:r>
      <w:rPr>
        <w:b/>
      </w:rPr>
      <w:t>Comissão de Chamamento Pú</w:t>
    </w:r>
    <w:r w:rsidRPr="009B428E">
      <w:rPr>
        <w:b/>
      </w:rPr>
      <w:t>blico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28E"/>
    <w:rsid w:val="001B497B"/>
    <w:rsid w:val="00205126"/>
    <w:rsid w:val="002B1593"/>
    <w:rsid w:val="003645A8"/>
    <w:rsid w:val="004D2770"/>
    <w:rsid w:val="004E2F95"/>
    <w:rsid w:val="005C788A"/>
    <w:rsid w:val="00673F4E"/>
    <w:rsid w:val="006D535E"/>
    <w:rsid w:val="0076158D"/>
    <w:rsid w:val="0099681B"/>
    <w:rsid w:val="009B428E"/>
    <w:rsid w:val="009C6243"/>
    <w:rsid w:val="009E4A9E"/>
    <w:rsid w:val="00D708DD"/>
    <w:rsid w:val="00DC62E4"/>
    <w:rsid w:val="00DE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2DDED"/>
  <w15:chartTrackingRefBased/>
  <w15:docId w15:val="{2613150B-AD16-4311-9AB0-2A0C8D6B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4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428E"/>
  </w:style>
  <w:style w:type="paragraph" w:styleId="Rodap">
    <w:name w:val="footer"/>
    <w:basedOn w:val="Normal"/>
    <w:link w:val="RodapChar"/>
    <w:uiPriority w:val="99"/>
    <w:unhideWhenUsed/>
    <w:rsid w:val="009B4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428E"/>
  </w:style>
  <w:style w:type="table" w:styleId="Tabelacomgrade">
    <w:name w:val="Table Grid"/>
    <w:basedOn w:val="Tabelanormal"/>
    <w:uiPriority w:val="39"/>
    <w:rsid w:val="009B4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2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F95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4D27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ANA_SERGIO</dc:creator>
  <cp:keywords/>
  <dc:description/>
  <cp:lastModifiedBy>Pref_33</cp:lastModifiedBy>
  <cp:revision>3</cp:revision>
  <cp:lastPrinted>2020-07-17T11:37:00Z</cp:lastPrinted>
  <dcterms:created xsi:type="dcterms:W3CDTF">2020-07-27T14:53:00Z</dcterms:created>
  <dcterms:modified xsi:type="dcterms:W3CDTF">2020-07-27T14:55:00Z</dcterms:modified>
</cp:coreProperties>
</file>